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Forensic Anthropology Computer Lab</w:t>
      </w:r>
      <w:r w:rsidDel="00000000" w:rsidR="00000000" w:rsidRPr="00000000">
        <w:rPr>
          <w:rtl w:val="0"/>
        </w:rPr>
        <w:tab/>
        <w:tab/>
        <w:tab/>
        <w:t xml:space="preserve">Name: ___Key_________________ HR:______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Go to:  </w:t>
      </w:r>
      <w:hyperlink r:id="rId6">
        <w:r w:rsidDel="00000000" w:rsidR="00000000" w:rsidRPr="00000000">
          <w:rPr>
            <w:color w:val="0000ff"/>
            <w:u w:val="single"/>
            <w:rtl w:val="0"/>
          </w:rPr>
          <w:t xml:space="preserve">http://www.pbs.org/opb/historydetectives/technique/learning-from-skeletons/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do you look for in the skull to see if you are older than 35 years of age?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does worn teeth indicate?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sternum area what set of bones are also good indicators of age?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can the pelvis tell you?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 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can the wrist bones tell you?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Go to:  </w:t>
      </w:r>
      <w:hyperlink r:id="rId7">
        <w:r w:rsidDel="00000000" w:rsidR="00000000" w:rsidRPr="00000000">
          <w:rPr>
            <w:color w:val="0000ff"/>
            <w:u w:val="single"/>
            <w:rtl w:val="0"/>
          </w:rPr>
          <w:t xml:space="preserve">http://www.pbs.org/opb/historydetectives/technique/forensic-anthropology/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the purpose of Forensic Anthropology?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8.  What era was forensic anthropology formally acknowledged?   ____________________</w:t>
      </w:r>
    </w:p>
    <w:p w:rsidR="00000000" w:rsidDel="00000000" w:rsidP="00000000" w:rsidRDefault="00000000" w:rsidRPr="00000000" w14:paraId="00000013">
      <w:pPr>
        <w:spacing w:after="28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8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9.  How was forensic anthropology used in WWII and the Korean War?</w:t>
      </w:r>
    </w:p>
    <w:p w:rsidR="00000000" w:rsidDel="00000000" w:rsidP="00000000" w:rsidRDefault="00000000" w:rsidRPr="00000000" w14:paraId="00000015">
      <w:pPr>
        <w:spacing w:after="28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8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10.  What measurement is used for unique racial identifiers?</w:t>
      </w:r>
    </w:p>
    <w:p w:rsidR="00000000" w:rsidDel="00000000" w:rsidP="00000000" w:rsidRDefault="00000000" w:rsidRPr="00000000" w14:paraId="00000017">
      <w:pPr>
        <w:spacing w:after="280" w:before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80" w:before="0" w:line="240" w:lineRule="auto"/>
        <w:rPr/>
      </w:pPr>
      <w:r w:rsidDel="00000000" w:rsidR="00000000" w:rsidRPr="00000000">
        <w:rPr>
          <w:rtl w:val="0"/>
        </w:rPr>
        <w:t xml:space="preserve">11. Go to:  </w:t>
      </w:r>
      <w:hyperlink r:id="rId8">
        <w:r w:rsidDel="00000000" w:rsidR="00000000" w:rsidRPr="00000000">
          <w:rPr>
            <w:color w:val="0000ff"/>
            <w:u w:val="single"/>
            <w:rtl w:val="0"/>
          </w:rPr>
          <w:t xml:space="preserve">http://www.anatomyarcade.com/games/matchingGames/MatchABone/matchABone.html</w:t>
        </w:r>
      </w:hyperlink>
      <w:r w:rsidDel="00000000" w:rsidR="00000000" w:rsidRPr="00000000">
        <w:rPr>
          <w:rtl w:val="0"/>
        </w:rPr>
        <w:t xml:space="preserve">   Match a Bone  and complete interactive game about skeletal parts</w:t>
      </w:r>
    </w:p>
    <w:p w:rsidR="00000000" w:rsidDel="00000000" w:rsidP="00000000" w:rsidRDefault="00000000" w:rsidRPr="00000000" w14:paraId="00000019">
      <w:pPr>
        <w:spacing w:after="1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pbs.org/opb/historydetectives/technique/learning-from-skeletons/" TargetMode="External"/><Relationship Id="rId7" Type="http://schemas.openxmlformats.org/officeDocument/2006/relationships/hyperlink" Target="http://www.pbs.org/opb/historydetectives/technique/forensic-anthropology/" TargetMode="External"/><Relationship Id="rId8" Type="http://schemas.openxmlformats.org/officeDocument/2006/relationships/hyperlink" Target="http://www.anatomyarcade.com/games/matchingGames/MatchABone/matchABon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